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/>
          <w:b/>
          <w:sz w:val="28"/>
          <w:szCs w:val="30"/>
          <w:lang w:val="en-US" w:eastAsia="zh-CN"/>
        </w:rPr>
        <w:t>IP</w:t>
      </w:r>
      <w:r>
        <w:rPr>
          <w:rFonts w:hint="eastAsia"/>
          <w:b/>
          <w:sz w:val="28"/>
          <w:szCs w:val="30"/>
        </w:rPr>
        <w:t>衍生品设计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衍生品设计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IP derivatives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2040157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艺术与科技/大三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>
            <w:pPr>
              <w:widowControl w:val="0"/>
              <w:jc w:val="left"/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 xml:space="preserve">《IP形象设计与衍生品开发》 张煜鑫 </w:t>
            </w:r>
          </w:p>
          <w:p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Verdana" w:hAnsi="Verdana" w:eastAsia="Verdana" w:cs="Verdana"/>
                <w:i w:val="0"/>
                <w:iCs w:val="0"/>
                <w:caps w:val="0"/>
                <w:color w:val="323232"/>
                <w:spacing w:val="0"/>
                <w:sz w:val="18"/>
                <w:szCs w:val="18"/>
                <w:shd w:val="clear" w:fill="FFFFFF"/>
              </w:rPr>
              <w:t>ISBN：</w:t>
            </w:r>
            <w:r>
              <w:rPr>
                <w:rFonts w:hint="eastAsia" w:ascii="Verdana" w:hAnsi="Verdana" w:cs="Verdana"/>
                <w:i w:val="0"/>
                <w:iCs w:val="0"/>
                <w:caps w:val="0"/>
                <w:color w:val="323232"/>
                <w:spacing w:val="0"/>
                <w:sz w:val="18"/>
                <w:szCs w:val="18"/>
                <w:shd w:val="clear" w:fill="FFFFFF"/>
                <w:lang w:val="en-US" w:eastAsia="zh-CN"/>
              </w:rPr>
              <w:t>9787122440891</w:t>
            </w:r>
            <w:r>
              <w:rPr>
                <w:rFonts w:hint="eastAsia" w:ascii="Verdana" w:hAnsi="Verdana" w:cs="Verdana"/>
                <w:i w:val="0"/>
                <w:iCs w:val="0"/>
                <w:caps w:val="0"/>
                <w:color w:val="323232"/>
                <w:spacing w:val="0"/>
                <w:sz w:val="18"/>
                <w:szCs w:val="18"/>
                <w:shd w:val="clear" w:fill="FFFFFF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化学工业出版社 2024年1月，第1版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jc w:val="both"/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虚拟交互文创产品设计2040166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27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>
            <w:pPr>
              <w:widowControl w:val="0"/>
              <w:snapToGrid w:val="0"/>
              <w:spacing w:line="360" w:lineRule="auto"/>
              <w:jc w:val="both"/>
            </w:pPr>
            <w:r>
              <w:rPr>
                <w:rFonts w:hint="eastAsia" w:cs="Hiragino Sans GB" w:asciiTheme="minorEastAsia" w:hAnsiTheme="minorEastAsia" w:eastAsiaTheme="minorEastAsia"/>
                <w:sz w:val="21"/>
                <w:szCs w:val="21"/>
                <w:shd w:val="clear" w:color="auto" w:fill="FFFFFF"/>
              </w:rPr>
              <w:t>本课程</w:t>
            </w:r>
            <w:r>
              <w:rPr>
                <w:rFonts w:hint="eastAsia" w:cs="Hiragino Sans GB" w:asciiTheme="minorEastAsia" w:hAnsiTheme="minorEastAsia" w:eastAsiaTheme="minorEastAsia"/>
                <w:sz w:val="21"/>
                <w:szCs w:val="21"/>
                <w:shd w:val="clear" w:color="auto" w:fill="FFFFFF"/>
                <w:lang w:val="en-US" w:eastAsia="zh-CN"/>
              </w:rPr>
              <w:t>围绕艺术与科技前沿的教学趋势，针对IP系统设计学习特点，搭接理论基础、设计关联、产品概念、产品创新及设计实践的整合思维，系统引导学生紧密结合生产实际，</w:t>
            </w:r>
            <w:r>
              <w:rPr>
                <w:rFonts w:hint="eastAsia" w:cs="Hiragino Sans GB" w:asciiTheme="minorEastAsia" w:hAnsiTheme="minorEastAsia" w:eastAsiaTheme="minorEastAsia"/>
                <w:sz w:val="21"/>
                <w:szCs w:val="21"/>
                <w:shd w:val="clear" w:color="auto" w:fill="FFFFFF"/>
              </w:rPr>
              <w:t>深度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</w:rPr>
              <w:t>挖掘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  <w:lang w:val="en-US" w:eastAsia="zh-CN"/>
              </w:rPr>
              <w:t>IP文化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</w:rPr>
              <w:t>内涵，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  <w:lang w:val="en-US" w:eastAsia="zh-CN"/>
              </w:rPr>
              <w:t>使学生沉浸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</w:rPr>
              <w:t>在衍生品设计实践中，</w:t>
            </w:r>
            <w:r>
              <w:rPr>
                <w:rFonts w:hint="eastAsia" w:cs="Hiragino Sans GB" w:asciiTheme="minorEastAsia" w:hAnsiTheme="minorEastAsia" w:eastAsiaTheme="minorEastAsia"/>
                <w:sz w:val="21"/>
                <w:szCs w:val="21"/>
                <w:shd w:val="clear" w:color="auto" w:fill="FFFFFF"/>
                <w:lang w:val="en-US" w:eastAsia="zh-CN"/>
              </w:rPr>
              <w:t>通过“学中做、做中学”设计过程的思考，从理论分析、设计创新、设计实践等环节逐渐展开、细化、深化，通过前瞻性的设计风格、产品创新的引领、设计实践的导入、经典案例的分析为脉络的IP衍生产品设计思考，聚合思维观念的拓展。课程持续</w:t>
            </w:r>
            <w:r>
              <w:rPr>
                <w:rFonts w:cs="Hiragino Sans GB" w:asciiTheme="minorEastAsia" w:hAnsiTheme="minorEastAsia" w:eastAsiaTheme="minorEastAsia"/>
                <w:sz w:val="21"/>
                <w:szCs w:val="21"/>
                <w:shd w:val="clear" w:color="auto" w:fill="FFFFFF"/>
              </w:rPr>
              <w:t>开拓学生的设计视野和应用实践能力，为专业设计提供更多的方法和途径</w:t>
            </w:r>
            <w:r>
              <w:rPr>
                <w:rFonts w:hint="eastAsia" w:cs="Hiragino Sans GB" w:asciiTheme="minorEastAsia" w:hAnsiTheme="minorEastAsia" w:eastAsiaTheme="minorEastAsia"/>
                <w:sz w:val="21"/>
                <w:szCs w:val="21"/>
                <w:shd w:val="clear" w:color="auto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84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>
            <w:pPr>
              <w:widowControl w:val="0"/>
              <w:snapToGrid w:val="0"/>
              <w:spacing w:line="360" w:lineRule="auto"/>
              <w:jc w:val="both"/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该课程为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艺术与科技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专业系级必修课，建议在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第六学期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开设，学生要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具备文创设计系统基础素养，能熟练应用软硬件工具和设备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77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675005" cy="347345"/>
                  <wp:effectExtent l="0" t="0" r="10795" b="1460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1026" r="16257" b="47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0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91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686435" cy="353695"/>
                  <wp:effectExtent l="0" t="0" r="18415" b="825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1026" r="16257" b="47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3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768985" cy="352425"/>
                  <wp:effectExtent l="0" t="0" r="12065" b="9525"/>
                  <wp:docPr id="3" name="图片 3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98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</w:tbl>
    <w:p>
      <w:pPr>
        <w:spacing w:line="100" w:lineRule="exact"/>
        <w:rPr>
          <w:rFonts w:ascii="Arial" w:hAnsi="Arial" w:eastAsia="黑体"/>
        </w:rPr>
      </w:pPr>
      <w:r>
        <w:br w:type="page"/>
      </w: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>
      <w:pPr>
        <w:pStyle w:val="18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衍生品设计理论，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了解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衍生品设计要素及设计方法，掌握IP衍生品软件整合应用。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pStyle w:val="15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IP衍生品设计类型原理，了解影视IP、娱乐IP、文化IP、网红IP、个人IP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原创知识产权中衍生出来的产品</w:t>
            </w:r>
            <w:r>
              <w:rPr>
                <w:rFonts w:hint="eastAsia" w:ascii="宋体" w:hAnsi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IP衍生品设计思维训练，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头脑风暴式训练衍生品设计思维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了解系统设计流程并应用于设计中。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IP衍生品设计整合能力，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运用创新思维针对企业实题目进行文创品牌衍生品设计,分析整合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职业素养与衍生品设计关联，能够在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学习和社会实践中遵守职业规范，具备职业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素养及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道德操守。</w:t>
            </w:r>
          </w:p>
        </w:tc>
      </w:tr>
    </w:tbl>
    <w:p>
      <w:pPr>
        <w:pStyle w:val="18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c>
          <w:tcPr>
            <w:tcW w:w="8296" w:type="dxa"/>
          </w:tcPr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LO1品德修养</w:t>
            </w:r>
            <w:r>
              <w:rPr>
                <w:bCs/>
                <w:sz w:val="21"/>
                <w:szCs w:val="21"/>
              </w:rPr>
              <w:t>：拥护</w:t>
            </w:r>
            <w:r>
              <w:rPr>
                <w:rFonts w:hint="eastAsia"/>
                <w:bCs/>
                <w:sz w:val="21"/>
                <w:szCs w:val="21"/>
              </w:rPr>
              <w:t>中国共产</w:t>
            </w:r>
            <w:r>
              <w:rPr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/>
                <w:bCs/>
                <w:sz w:val="21"/>
                <w:szCs w:val="21"/>
              </w:rPr>
              <w:t>“感恩、回报、爱心、责任”</w:t>
            </w:r>
            <w:r>
              <w:rPr>
                <w:bCs/>
                <w:sz w:val="21"/>
                <w:szCs w:val="21"/>
              </w:rPr>
              <w:t>八字校训，积极服务他人、服务社会、诚信尽责、爱岗敬业。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遵纪守法，增强法律意识，培养法律思维，自觉遵守法律法规、校纪校规。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LO2专业能力</w:t>
            </w:r>
            <w:r>
              <w:rPr>
                <w:bCs/>
                <w:sz w:val="21"/>
                <w:szCs w:val="21"/>
              </w:rPr>
              <w:t>：具有人文科学素养，具备从事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科技文创设计服务或艺术与科技</w:t>
            </w:r>
            <w:r>
              <w:rPr>
                <w:bCs/>
                <w:sz w:val="21"/>
                <w:szCs w:val="21"/>
              </w:rPr>
              <w:t>专业的理论知识、实践能力。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outlineLvl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②具备</w:t>
            </w:r>
            <w:r>
              <w:rPr>
                <w:rFonts w:hint="eastAsia"/>
                <w:sz w:val="21"/>
                <w:szCs w:val="21"/>
              </w:rPr>
              <w:t>软件应用能力。利用数字、网络、虚拟、互动等多种数字软件设计制作的概念、技能和技术的知识和能力，能够灵活应用设计软件进行工作。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outlineLvl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⑤具备</w:t>
            </w:r>
            <w:r>
              <w:rPr>
                <w:rFonts w:hint="eastAsia"/>
                <w:sz w:val="21"/>
                <w:szCs w:val="21"/>
              </w:rPr>
              <w:t>创新与实践能力。拥有新媒介、新科技和新材料的跨学科融合创新能力，能够在设计项目中实践和应用；具有与产业链项目端合作实践的能力。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LO7信息应用</w:t>
            </w:r>
            <w:r>
              <w:rPr>
                <w:bCs/>
                <w:sz w:val="21"/>
                <w:szCs w:val="21"/>
              </w:rPr>
              <w:t>：具备一定的信息素养，并能在工作中应用信息技术和工具解决问题。</w:t>
            </w:r>
          </w:p>
          <w:p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能够根据需要进行专业文献检索。</w:t>
            </w:r>
          </w:p>
        </w:tc>
      </w:tr>
    </w:tbl>
    <w:p>
      <w:pPr>
        <w:pStyle w:val="18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b w:val="0"/>
                <w:bCs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5职业素养与衍生品设计关联：能够在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学习和社会实践中遵守职业规范，具备职业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素养及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道德操守。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b w:val="0"/>
                <w:bCs/>
              </w:rPr>
              <w:t>LO2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1衍生品设计理论：衍生品设计要素及设计方法，掌握IP衍生品软件整合应用。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b w:val="0"/>
                <w:bCs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hint="eastAsia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4763" w:type="dxa"/>
            <w:vAlign w:val="center"/>
          </w:tcPr>
          <w:p>
            <w:pPr>
              <w:pStyle w:val="15"/>
              <w:jc w:val="left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2IP衍生品设计类型原理：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头脑风暴式训练衍生品设计思维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了解系统设计流程并应用于设计中。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  <w:r>
              <w:rPr>
                <w:b w:val="0"/>
                <w:bCs/>
              </w:rPr>
              <w:t>LO2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3IP衍生品设计思维训练：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运用创新思维针对企业实题目进行文创品牌衍生品设计,分析整合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  <w:r>
              <w:rPr>
                <w:b w:val="0"/>
                <w:bCs/>
              </w:rPr>
              <w:t>LO7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①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4IP衍生品设计整合能力：运用信息化手段与田野调研相结合的方法，了解影视IP、娱乐IP、文化IP、网红IP、个人IP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原创知识产权</w:t>
            </w:r>
            <w:r>
              <w:rPr>
                <w:rFonts w:hint="eastAsia" w:ascii="宋体" w:hAnsi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val="en-US" w:eastAsia="zh-CN"/>
              </w:rPr>
              <w:t>并进行衍生品设计实践</w:t>
            </w:r>
            <w:r>
              <w:rPr>
                <w:rFonts w:hint="eastAsia" w:ascii="宋体" w:hAnsi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</w:tbl>
    <w:p>
      <w:pPr>
        <w:pStyle w:val="17"/>
        <w:numPr>
          <w:ilvl w:val="0"/>
          <w:numId w:val="1"/>
        </w:numPr>
        <w:spacing w:before="326" w:beforeLines="100" w:line="360" w:lineRule="auto"/>
        <w:rPr>
          <w:rFonts w:hint="eastAsia"/>
          <w:color w:val="000000"/>
          <w:szCs w:val="28"/>
        </w:rPr>
      </w:pPr>
      <w:r>
        <w:rPr>
          <w:rFonts w:hint="eastAsia" w:ascii="黑体" w:hAnsi="宋体"/>
        </w:rPr>
        <w:t>实验</w:t>
      </w:r>
      <w:r>
        <w:rPr>
          <w:rFonts w:hint="eastAsia"/>
          <w:color w:val="000000"/>
          <w:szCs w:val="28"/>
        </w:rPr>
        <w:t>内容与要求</w:t>
      </w:r>
    </w:p>
    <w:p>
      <w:pPr>
        <w:pStyle w:val="18"/>
        <w:numPr>
          <w:ilvl w:val="0"/>
          <w:numId w:val="2"/>
        </w:numPr>
        <w:spacing w:before="163" w:after="163"/>
        <w:rPr>
          <w:rFonts w:hint="eastAsia"/>
        </w:rPr>
      </w:pPr>
      <w:r>
        <w:rPr>
          <w:rFonts w:hint="eastAsia"/>
        </w:rPr>
        <w:t>各实验项目的基本信息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97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303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调研分析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②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设计1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③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default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设计2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③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default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产学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设计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④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default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Cs w:val="0"/>
                <w:color w:val="auto"/>
                <w:sz w:val="21"/>
                <w:szCs w:val="21"/>
                <w:lang w:val="en-US" w:eastAsia="zh-CN" w:bidi="ar-SA"/>
              </w:rPr>
              <w:t>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>
      <w:pPr>
        <w:pStyle w:val="17"/>
        <w:numPr>
          <w:ilvl w:val="0"/>
          <w:numId w:val="3"/>
        </w:numPr>
        <w:spacing w:before="326" w:beforeLines="100" w:line="360" w:lineRule="auto"/>
        <w:rPr>
          <w:rFonts w:hint="eastAsia" w:ascii="Times New Roman" w:hAnsi="Times New Roman" w:eastAsia="宋体" w:cs="宋体"/>
          <w:b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sz w:val="24"/>
          <w:szCs w:val="24"/>
          <w:lang w:val="en-US" w:eastAsia="zh-CN" w:bidi="ar-SA"/>
        </w:rPr>
        <w:t>各实验项目教学目标、内容与要求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调研分析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对影视IP、娱乐IP、文化IP、网红IP或个人IP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原创知识产权中衍生出来的产品</w:t>
            </w:r>
            <w:r>
              <w:rPr>
                <w:rFonts w:hint="eastAsia" w:ascii="宋体" w:hAnsi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val="en-US" w:eastAsia="zh-CN"/>
              </w:rPr>
              <w:t>进行调研</w:t>
            </w:r>
            <w:r>
              <w:rPr>
                <w:rFonts w:hint="eastAsia" w:ascii="宋体" w:hAnsi="宋体" w:cs="宋体"/>
                <w:i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15"/>
              <w:widowControl w:val="0"/>
              <w:jc w:val="left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根据影视IP、娱乐IP或企业文化IP诉求进行衍生品方案设计。</w:t>
            </w:r>
          </w:p>
          <w:p>
            <w:pPr>
              <w:pStyle w:val="15"/>
              <w:widowControl w:val="0"/>
              <w:jc w:val="left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实验</w:t>
            </w:r>
            <w:r>
              <w:rPr>
                <w:rFonts w:hint="eastAsia" w:ascii="宋体" w:hAnsi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</w:pPr>
          </w:p>
          <w:p>
            <w:pPr>
              <w:pStyle w:val="15"/>
              <w:widowControl w:val="0"/>
              <w:jc w:val="left"/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根据衍生品设计类竞赛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真实需求设计衍生产品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。</w:t>
            </w:r>
          </w:p>
          <w:p>
            <w:pPr>
              <w:pStyle w:val="15"/>
              <w:widowControl w:val="0"/>
              <w:jc w:val="left"/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实验</w:t>
            </w:r>
            <w:r>
              <w:rPr>
                <w:rFonts w:hint="eastAsia" w:ascii="宋体" w:hAnsi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1"/>
                <w:lang w:val="en-US" w:eastAsia="zh-CN" w:bidi="ar-SA"/>
              </w:rPr>
              <w:t>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产学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设计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实践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pStyle w:val="15"/>
              <w:widowControl w:val="0"/>
              <w:jc w:val="left"/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通过企业实题针对企业品牌、文化诉求、社会需要、现代审美等进行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设计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提案。</w:t>
            </w:r>
          </w:p>
          <w:p>
            <w:pPr>
              <w:pStyle w:val="15"/>
              <w:widowControl w:val="0"/>
              <w:jc w:val="left"/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18"/>
        <w:numPr>
          <w:numId w:val="0"/>
        </w:numPr>
        <w:spacing w:before="326" w:beforeLines="100" w:after="163"/>
        <w:ind w:leftChars="0"/>
        <w:rPr>
          <w:rFonts w:hint="eastAsia"/>
        </w:rPr>
      </w:pPr>
      <w:bookmarkStart w:id="0" w:name="OLE_LINK1"/>
      <w:bookmarkStart w:id="1" w:name="OLE_LINK2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三）</w:t>
      </w:r>
      <w:r>
        <w:rPr>
          <w:rFonts w:hint="eastAsia"/>
        </w:rPr>
        <w:t>各实验项目对课程目标的支撑关系</w:t>
      </w:r>
    </w:p>
    <w:tbl>
      <w:tblPr>
        <w:tblStyle w:val="8"/>
        <w:tblW w:w="48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32"/>
        <w:gridCol w:w="1238"/>
        <w:gridCol w:w="1300"/>
        <w:gridCol w:w="1225"/>
        <w:gridCol w:w="1262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132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>
            <w:pPr>
              <w:pStyle w:val="14"/>
              <w:ind w:right="210"/>
              <w:jc w:val="left"/>
              <w:rPr>
                <w:rFonts w:hint="eastAsia"/>
                <w:szCs w:val="16"/>
              </w:rPr>
            </w:pPr>
          </w:p>
          <w:p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38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1衍生品设计理论</w:t>
            </w:r>
          </w:p>
        </w:tc>
        <w:tc>
          <w:tcPr>
            <w:tcW w:w="1300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2IP衍生品设计类型原理</w:t>
            </w:r>
          </w:p>
        </w:tc>
        <w:tc>
          <w:tcPr>
            <w:tcW w:w="1225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3IP衍生品设计思维训练</w:t>
            </w:r>
          </w:p>
        </w:tc>
        <w:tc>
          <w:tcPr>
            <w:tcW w:w="1262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4IP衍生品设计整合能力</w:t>
            </w:r>
          </w:p>
        </w:tc>
        <w:tc>
          <w:tcPr>
            <w:tcW w:w="114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5职业素养与衍生品设计关联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调研分析</w:t>
            </w:r>
          </w:p>
        </w:tc>
        <w:tc>
          <w:tcPr>
            <w:tcW w:w="1238" w:type="dxa"/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300" w:type="dxa"/>
            <w:vAlign w:val="center"/>
          </w:tcPr>
          <w:p>
            <w:pPr>
              <w:pStyle w:val="15"/>
            </w:pPr>
          </w:p>
        </w:tc>
        <w:tc>
          <w:tcPr>
            <w:tcW w:w="1225" w:type="dxa"/>
            <w:vAlign w:val="center"/>
          </w:tcPr>
          <w:p>
            <w:pPr>
              <w:pStyle w:val="15"/>
            </w:pPr>
          </w:p>
        </w:tc>
        <w:tc>
          <w:tcPr>
            <w:tcW w:w="1262" w:type="dxa"/>
            <w:vAlign w:val="center"/>
          </w:tcPr>
          <w:p>
            <w:pPr>
              <w:pStyle w:val="15"/>
            </w:pPr>
          </w:p>
        </w:tc>
        <w:tc>
          <w:tcPr>
            <w:tcW w:w="1145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设计1</w:t>
            </w:r>
          </w:p>
        </w:tc>
        <w:tc>
          <w:tcPr>
            <w:tcW w:w="1238" w:type="dxa"/>
            <w:vAlign w:val="center"/>
          </w:tcPr>
          <w:p>
            <w:pPr>
              <w:pStyle w:val="15"/>
            </w:pPr>
          </w:p>
        </w:tc>
        <w:tc>
          <w:tcPr>
            <w:tcW w:w="1300" w:type="dxa"/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25" w:type="dxa"/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62" w:type="dxa"/>
            <w:vAlign w:val="center"/>
          </w:tcPr>
          <w:p>
            <w:pPr>
              <w:pStyle w:val="15"/>
            </w:pPr>
          </w:p>
        </w:tc>
        <w:tc>
          <w:tcPr>
            <w:tcW w:w="1145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设计2</w:t>
            </w:r>
          </w:p>
        </w:tc>
        <w:tc>
          <w:tcPr>
            <w:tcW w:w="1238" w:type="dxa"/>
            <w:vAlign w:val="center"/>
          </w:tcPr>
          <w:p>
            <w:pPr>
              <w:pStyle w:val="15"/>
            </w:pPr>
          </w:p>
        </w:tc>
        <w:tc>
          <w:tcPr>
            <w:tcW w:w="1300" w:type="dxa"/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25" w:type="dxa"/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62" w:type="dxa"/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145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32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产学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设计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38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</w:p>
        </w:tc>
        <w:tc>
          <w:tcPr>
            <w:tcW w:w="1300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</w:p>
        </w:tc>
        <w:tc>
          <w:tcPr>
            <w:tcW w:w="1225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262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  <w:tc>
          <w:tcPr>
            <w:tcW w:w="1145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ascii="宋体" w:hAnsi="宋体" w:eastAsia="宋体" w:cs="宋体"/>
              </w:rPr>
              <w:t>√</w:t>
            </w:r>
          </w:p>
        </w:tc>
      </w:tr>
    </w:tbl>
    <w:p>
      <w:pPr>
        <w:pStyle w:val="17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4" w:name="_GoBack"/>
      <w:bookmarkEnd w:id="4"/>
      <w:r>
        <w:rPr>
          <w:rFonts w:hint="eastAsia" w:ascii="黑体" w:hAnsi="宋体"/>
        </w:rPr>
        <w:t>四、课程思政教学设计</w:t>
      </w:r>
    </w:p>
    <w:bookmarkEnd w:id="0"/>
    <w:bookmarkEnd w:id="1"/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>
            <w:pPr>
              <w:pStyle w:val="15"/>
              <w:widowControl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1.通过授课过程中的知识产权法、民法典等授课内容展示课程思政内涵。</w:t>
            </w:r>
          </w:p>
          <w:p>
            <w:pPr>
              <w:pStyle w:val="15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2.通过竞赛公益项目、红色文创案例企业服务项目等，将课程思政指标点细化为若干课程思政知识点，通过真实产学实践，沉浸式体验企业真实需求，达到润物细无声的渗透作用。</w:t>
            </w:r>
          </w:p>
        </w:tc>
      </w:tr>
    </w:tbl>
    <w:p>
      <w:pPr>
        <w:pStyle w:val="17"/>
        <w:numPr>
          <w:ilvl w:val="0"/>
          <w:numId w:val="4"/>
        </w:numPr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课程考核</w:t>
      </w:r>
      <w:bookmarkStart w:id="2" w:name="OLE_LINK3"/>
      <w:bookmarkStart w:id="3" w:name="OLE_LINK4"/>
    </w:p>
    <w:bookmarkEnd w:id="2"/>
    <w:bookmarkEnd w:id="3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706"/>
        <w:gridCol w:w="706"/>
        <w:gridCol w:w="706"/>
        <w:gridCol w:w="706"/>
        <w:gridCol w:w="706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530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6" w:type="dxa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6" w:type="dxa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6" w:type="dxa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6" w:type="dxa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小组汇报PPT：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调研分析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eastAsia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eastAsia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eastAsia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设计作品：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设计1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eastAsia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设计作品：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设计2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eastAsia"/>
              </w:rPr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</w:rPr>
              <w:t>30%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widowControl w:val="0"/>
              <w:snapToGrid w:val="0"/>
              <w:spacing w:before="156" w:beforeLines="50" w:after="156" w:afterLines="50"/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/>
              </w:rPr>
              <w:t>设计作品：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衍生品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产学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设计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15"/>
              <w:widowControl w:val="0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无</w:t>
            </w:r>
          </w:p>
          <w:p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>
      <w:pPr>
        <w:pStyle w:val="17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Hiragino Sans GB">
    <w:altName w:val="Segoe Print"/>
    <w:panose1 w:val="020B03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ascii="方正小标宋简体" w:hAnsi="方正小标宋简体" w:eastAsia="方正小标宋简体"/>
      </w:rPr>
    </w:pPr>
  </w:p>
  <w:p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</w:t>
                          </w:r>
                          <w:r>
                            <w:rPr>
                              <w:rFonts w:hint="eastAsia" w:ascii="Times New Roman" w:hAnsi="Times New Roman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</w:rPr>
                            <w:t>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</w:t>
                    </w:r>
                    <w:r>
                      <w:rPr>
                        <w:rFonts w:hint="eastAsia" w:ascii="Times New Roman" w:hAnsi="Times New Roman"/>
                        <w:lang w:val="en-US" w:eastAsia="zh-CN"/>
                      </w:rPr>
                      <w:t>6</w:t>
                    </w:r>
                    <w:r>
                      <w:rPr>
                        <w:rFonts w:ascii="Times New Roman" w:hAnsi="Times New Roman"/>
                      </w:rPr>
                      <w:t>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CD6B1"/>
    <w:multiLevelType w:val="singleLevel"/>
    <w:tmpl w:val="966CD6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C7C058"/>
    <w:multiLevelType w:val="singleLevel"/>
    <w:tmpl w:val="18C7C05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EA34093"/>
    <w:multiLevelType w:val="singleLevel"/>
    <w:tmpl w:val="2EA3409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E30B9DA"/>
    <w:multiLevelType w:val="singleLevel"/>
    <w:tmpl w:val="4E30B9D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0ZTFlMDA4NDc5OWZjNGJkNjcxNDVmZGZjZTBkMWI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2C6E39"/>
    <w:rsid w:val="016E63C2"/>
    <w:rsid w:val="024B0C39"/>
    <w:rsid w:val="025B05B6"/>
    <w:rsid w:val="03ED40C6"/>
    <w:rsid w:val="04FB4832"/>
    <w:rsid w:val="05AA51BE"/>
    <w:rsid w:val="0A8128A6"/>
    <w:rsid w:val="0AE85DB2"/>
    <w:rsid w:val="0BF32A1B"/>
    <w:rsid w:val="10BD2C22"/>
    <w:rsid w:val="12D629E6"/>
    <w:rsid w:val="165A4B5B"/>
    <w:rsid w:val="19EE47F1"/>
    <w:rsid w:val="1BD32BCE"/>
    <w:rsid w:val="1D3B35CD"/>
    <w:rsid w:val="1F000011"/>
    <w:rsid w:val="22987C80"/>
    <w:rsid w:val="24192CCC"/>
    <w:rsid w:val="28245037"/>
    <w:rsid w:val="2CE121EB"/>
    <w:rsid w:val="39A66CD4"/>
    <w:rsid w:val="3B90705F"/>
    <w:rsid w:val="3CD52CE1"/>
    <w:rsid w:val="410F2E6A"/>
    <w:rsid w:val="41362197"/>
    <w:rsid w:val="414447B0"/>
    <w:rsid w:val="41C261F6"/>
    <w:rsid w:val="430B3C2E"/>
    <w:rsid w:val="43D70AE9"/>
    <w:rsid w:val="4430136C"/>
    <w:rsid w:val="44A834AD"/>
    <w:rsid w:val="46F26E20"/>
    <w:rsid w:val="486F7CAD"/>
    <w:rsid w:val="4A031AB3"/>
    <w:rsid w:val="4AB0382B"/>
    <w:rsid w:val="4AB32242"/>
    <w:rsid w:val="4CE822A5"/>
    <w:rsid w:val="4D020E04"/>
    <w:rsid w:val="4FE76859"/>
    <w:rsid w:val="4FFB2E50"/>
    <w:rsid w:val="501728F8"/>
    <w:rsid w:val="5123203A"/>
    <w:rsid w:val="51E67581"/>
    <w:rsid w:val="541F4FCC"/>
    <w:rsid w:val="560A03D0"/>
    <w:rsid w:val="569868B5"/>
    <w:rsid w:val="59DB1BFB"/>
    <w:rsid w:val="5FE6511A"/>
    <w:rsid w:val="611F6817"/>
    <w:rsid w:val="62C31218"/>
    <w:rsid w:val="66AC5023"/>
    <w:rsid w:val="66CA1754"/>
    <w:rsid w:val="67874F0A"/>
    <w:rsid w:val="67952E87"/>
    <w:rsid w:val="6DB74CDB"/>
    <w:rsid w:val="6E412BE7"/>
    <w:rsid w:val="6F1E65D4"/>
    <w:rsid w:val="6F266C86"/>
    <w:rsid w:val="6F5042C2"/>
    <w:rsid w:val="6FEF6FD9"/>
    <w:rsid w:val="70E62995"/>
    <w:rsid w:val="724E6D50"/>
    <w:rsid w:val="73326672"/>
    <w:rsid w:val="74316312"/>
    <w:rsid w:val="780F13C8"/>
    <w:rsid w:val="79541C37"/>
    <w:rsid w:val="7C385448"/>
    <w:rsid w:val="7C5C67D3"/>
    <w:rsid w:val="7CB3663D"/>
    <w:rsid w:val="7E454BC5"/>
    <w:rsid w:val="7FF409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Block Text"/>
    <w:basedOn w:val="1"/>
    <w:unhideWhenUsed/>
    <w:qFormat/>
    <w:uiPriority w:val="99"/>
    <w:pPr>
      <w:snapToGrid w:val="0"/>
      <w:ind w:left="357" w:leftChars="170" w:right="-109" w:firstLine="440" w:firstLineChars="200"/>
    </w:pPr>
    <w:rPr>
      <w:sz w:val="22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10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10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qFormat/>
    <w:uiPriority w:val="0"/>
  </w:style>
  <w:style w:type="character" w:styleId="23">
    <w:name w:val="Placeholder Text"/>
    <w:basedOn w:val="10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3226</Words>
  <Characters>3448</Characters>
  <Lines>6</Lines>
  <Paragraphs>1</Paragraphs>
  <TotalTime>1</TotalTime>
  <ScaleCrop>false</ScaleCrop>
  <LinksUpToDate>false</LinksUpToDate>
  <CharactersWithSpaces>3462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2023-11-21T02:39:00Z</dcterms:created>
  <dc:creator>juvg</dc:creator>
  <cp:lastModifiedBy>an</cp:lastModifiedBy>
  <cp:lastPrinted>2023-11-21T00:52:00Z</cp:lastPrinted>
  <dcterms:modified xsi:type="dcterms:W3CDTF">2026-03-25T01:14:07Z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E25A23E3234D4800AFF916EA17FB6A0D_13</vt:lpwstr>
  </property>
</Properties>
</file>